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2"/>
        <w:jc w:val="left"/>
        <w:outlineLvl w:val="0"/>
        <w:rPr>
          <w:rFonts w:hint="eastAsia"/>
          <w:b/>
        </w:rPr>
      </w:pPr>
      <w:r>
        <w:rPr>
          <w:rFonts w:hint="eastAsia"/>
          <w:b/>
        </w:rPr>
        <w:t>附件</w:t>
      </w:r>
      <w:r>
        <w:rPr>
          <w:rFonts w:hint="eastAsia"/>
          <w:b/>
          <w:lang w:val="en-US" w:eastAsia="zh-CN"/>
        </w:rPr>
        <w:t>2</w:t>
      </w:r>
      <w:r>
        <w:rPr>
          <w:rFonts w:hint="eastAsia"/>
          <w:b/>
        </w:rPr>
        <w:t>：</w:t>
      </w:r>
    </w:p>
    <w:p>
      <w:pPr>
        <w:ind w:firstLine="482"/>
        <w:jc w:val="left"/>
        <w:outlineLvl w:val="0"/>
        <w:rPr>
          <w:rFonts w:hint="eastAsia"/>
          <w:b/>
        </w:rPr>
      </w:pPr>
    </w:p>
    <w:p>
      <w:pPr>
        <w:ind w:firstLine="482"/>
        <w:jc w:val="center"/>
        <w:outlineLvl w:val="0"/>
        <w:rPr>
          <w:rFonts w:hint="eastAsia"/>
          <w:b/>
          <w:bCs/>
        </w:rPr>
      </w:pPr>
      <w:r>
        <w:rPr>
          <w:rFonts w:hint="eastAsia"/>
          <w:b/>
          <w:bCs/>
        </w:rPr>
        <w:t>关于召开重庆两江新区J12单元（02街区）详细规划环境影响评价</w:t>
      </w:r>
    </w:p>
    <w:p>
      <w:pPr>
        <w:ind w:firstLine="482"/>
        <w:jc w:val="center"/>
        <w:outlineLvl w:val="0"/>
        <w:rPr>
          <w:b/>
          <w:bCs/>
        </w:rPr>
      </w:pPr>
      <w:r>
        <w:rPr>
          <w:rFonts w:hint="eastAsia"/>
          <w:b/>
          <w:bCs/>
        </w:rPr>
        <w:t>公众参与座谈会的会议通知</w:t>
      </w:r>
    </w:p>
    <w:p>
      <w:pPr>
        <w:adjustRightInd w:val="0"/>
        <w:snapToGrid w:val="0"/>
        <w:spacing w:line="480" w:lineRule="exact"/>
        <w:ind w:firstLine="720"/>
        <w:jc w:val="center"/>
        <w:rPr>
          <w:rFonts w:hint="eastAsia" w:ascii="方正小标宋_GBK" w:hAnsi="华文中宋" w:eastAsia="方正小标宋_GBK"/>
          <w:snapToGrid w:val="0"/>
          <w:sz w:val="36"/>
          <w:szCs w:val="36"/>
        </w:rPr>
      </w:pPr>
    </w:p>
    <w:p>
      <w:pPr>
        <w:pStyle w:val="6"/>
        <w:spacing w:line="420" w:lineRule="exact"/>
        <w:rPr>
          <w:rFonts w:hint="eastAsia" w:ascii="Times New Roman" w:hAnsi="Times New Roman" w:eastAsia="宋体" w:cs="Times New Roman"/>
          <w:color w:val="auto"/>
          <w:lang w:val="en"/>
        </w:rPr>
      </w:pPr>
      <w:bookmarkStart w:id="0" w:name="_Hlk107300747"/>
      <w:bookmarkStart w:id="1" w:name="_Hlk107300542"/>
      <w:r>
        <w:rPr>
          <w:rFonts w:hint="eastAsia" w:ascii="Times New Roman" w:hAnsi="Times New Roman" w:eastAsia="宋体" w:cs="Times New Roman"/>
          <w:color w:val="auto"/>
          <w:lang w:val="en"/>
        </w:rPr>
        <w:t>重庆两江新区龙兴工业园建设投资有限公司拟召开重庆两江新区J12单元（02街区）详细规划环境影响评价公众参与座谈会，具体事项安排如下：</w:t>
      </w:r>
    </w:p>
    <w:p>
      <w:pPr>
        <w:ind w:firstLine="482"/>
        <w:jc w:val="left"/>
        <w:rPr>
          <w:b/>
        </w:rPr>
      </w:pPr>
      <w:r>
        <w:rPr>
          <w:rFonts w:hint="eastAsia"/>
          <w:b/>
        </w:rPr>
        <w:t>一、会议时间</w:t>
      </w:r>
    </w:p>
    <w:p>
      <w:pPr>
        <w:spacing w:line="360" w:lineRule="auto"/>
        <w:ind w:firstLine="480"/>
        <w:jc w:val="left"/>
      </w:pPr>
      <w:r>
        <w:t>2023</w:t>
      </w:r>
      <w:r>
        <w:rPr>
          <w:rFonts w:hint="eastAsia"/>
        </w:rPr>
        <w:t>年</w:t>
      </w:r>
      <w:r>
        <w:t>10</w:t>
      </w:r>
      <w:r>
        <w:rPr>
          <w:rFonts w:hint="eastAsia"/>
        </w:rPr>
        <w:t>月</w:t>
      </w:r>
      <w:r>
        <w:t>10</w:t>
      </w:r>
      <w:r>
        <w:rPr>
          <w:rFonts w:hint="eastAsia"/>
        </w:rPr>
        <w:t>日（星期二）下午</w:t>
      </w:r>
      <w:r>
        <w:t>14</w:t>
      </w:r>
      <w:r>
        <w:rPr>
          <w:rFonts w:hint="eastAsia"/>
        </w:rPr>
        <w:t>:3</w:t>
      </w:r>
      <w:r>
        <w:t>0</w:t>
      </w:r>
    </w:p>
    <w:p>
      <w:pPr>
        <w:spacing w:line="360" w:lineRule="auto"/>
        <w:ind w:firstLine="482"/>
        <w:jc w:val="left"/>
        <w:rPr>
          <w:b/>
        </w:rPr>
      </w:pPr>
      <w:r>
        <w:rPr>
          <w:rFonts w:hint="eastAsia"/>
          <w:b/>
        </w:rPr>
        <w:t>二、会议地点</w:t>
      </w:r>
    </w:p>
    <w:p>
      <w:pPr>
        <w:pStyle w:val="6"/>
        <w:spacing w:line="420" w:lineRule="exact"/>
        <w:rPr>
          <w:rFonts w:hint="eastAsia" w:ascii="Times New Roman" w:hAnsi="Times New Roman" w:eastAsia="宋体" w:cs="Times New Roman"/>
          <w:color w:val="auto"/>
          <w:lang w:val="en"/>
        </w:rPr>
      </w:pPr>
      <w:r>
        <w:rPr>
          <w:rFonts w:hint="eastAsia" w:ascii="Times New Roman" w:hAnsi="Times New Roman" w:eastAsia="宋体" w:cs="Times New Roman"/>
          <w:color w:val="auto"/>
          <w:lang w:val="en"/>
        </w:rPr>
        <w:t>渝北区龙兴镇两江大道企业总部大厦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北楼510</w:t>
      </w:r>
      <w:r>
        <w:rPr>
          <w:rFonts w:hint="eastAsia" w:ascii="Times New Roman" w:hAnsi="Times New Roman" w:eastAsia="宋体" w:cs="Times New Roman"/>
          <w:color w:val="auto"/>
          <w:lang w:val="en"/>
        </w:rPr>
        <w:t>会议室</w:t>
      </w:r>
    </w:p>
    <w:p>
      <w:pPr>
        <w:spacing w:line="360" w:lineRule="auto"/>
        <w:ind w:firstLine="482"/>
        <w:jc w:val="left"/>
        <w:rPr>
          <w:b/>
        </w:rPr>
      </w:pPr>
      <w:r>
        <w:rPr>
          <w:rFonts w:hint="eastAsia"/>
          <w:b/>
        </w:rPr>
        <w:t>三、会议议题</w:t>
      </w:r>
    </w:p>
    <w:p>
      <w:pPr>
        <w:ind w:firstLine="480"/>
        <w:jc w:val="left"/>
        <w:rPr>
          <w:rFonts w:hint="eastAsia"/>
        </w:rPr>
      </w:pPr>
      <w:r>
        <w:rPr>
          <w:rFonts w:hint="eastAsia"/>
        </w:rPr>
        <w:t>征求公众与各部门关于重庆两江新区J12单元（02街区）详细规划环境保护方面意见。</w:t>
      </w:r>
    </w:p>
    <w:p>
      <w:pPr>
        <w:ind w:firstLine="482"/>
        <w:jc w:val="left"/>
        <w:rPr>
          <w:b/>
        </w:rPr>
      </w:pPr>
      <w:r>
        <w:rPr>
          <w:rFonts w:hint="eastAsia"/>
          <w:b/>
        </w:rPr>
        <w:t>四、受邀参会人员代表</w:t>
      </w:r>
    </w:p>
    <w:bookmarkEnd w:id="0"/>
    <w:bookmarkEnd w:id="1"/>
    <w:p>
      <w:pPr>
        <w:ind w:firstLine="480"/>
        <w:jc w:val="left"/>
      </w:pPr>
      <w:r>
        <w:t xml:space="preserve"> 1</w:t>
      </w:r>
      <w:r>
        <w:rPr>
          <w:rFonts w:hint="eastAsia"/>
        </w:rPr>
        <w:t>、</w:t>
      </w:r>
      <w:bookmarkStart w:id="2" w:name="_Hlk107300734"/>
      <w:r>
        <w:rPr>
          <w:rFonts w:hint="eastAsia"/>
        </w:rPr>
        <w:t>两江新区规划和自然资源局、两江新区生态环境局、渝北区生态环境局、两江新区经济运行局、渝北区水利局、两江新区建设局、两江新区应急管理局、石船镇人民政府等</w:t>
      </w:r>
      <w:bookmarkEnd w:id="2"/>
      <w:r>
        <w:rPr>
          <w:rFonts w:hint="eastAsia"/>
        </w:rPr>
        <w:t>部门代表；</w:t>
      </w:r>
    </w:p>
    <w:p>
      <w:pPr>
        <w:ind w:firstLine="480"/>
        <w:jc w:val="left"/>
      </w:pPr>
      <w:r>
        <w:t>2</w:t>
      </w:r>
      <w:r>
        <w:rPr>
          <w:rFonts w:hint="eastAsia"/>
        </w:rPr>
        <w:t>、石船镇金桥村村委代表、石船镇太洪村委代表、石船镇黄岭村委代表、石船镇石龙村委代表、石船镇重桥村村委代表；</w:t>
      </w:r>
    </w:p>
    <w:p>
      <w:pPr>
        <w:ind w:firstLine="480"/>
        <w:jc w:val="left"/>
      </w:pPr>
      <w:r>
        <w:t>3</w:t>
      </w:r>
      <w:r>
        <w:rPr>
          <w:rFonts w:hint="eastAsia"/>
        </w:rPr>
        <w:t>、</w:t>
      </w:r>
      <w:r>
        <w:rPr>
          <w:rFonts w:hint="eastAsia"/>
          <w:snapToGrid w:val="0"/>
          <w:kern w:val="0"/>
        </w:rPr>
        <w:t>复盛污水处理厂</w:t>
      </w:r>
      <w:r>
        <w:rPr>
          <w:rFonts w:hint="eastAsia"/>
        </w:rPr>
        <w:t>建设单位代表；</w:t>
      </w:r>
    </w:p>
    <w:p>
      <w:pPr>
        <w:ind w:firstLine="480"/>
        <w:jc w:val="left"/>
        <w:rPr>
          <w:rFonts w:hint="eastAsia" w:eastAsia="宋体"/>
          <w:lang w:eastAsia="zh-CN"/>
        </w:rPr>
      </w:pPr>
      <w:r>
        <w:t>4</w:t>
      </w:r>
      <w:r>
        <w:rPr>
          <w:rFonts w:hint="eastAsia"/>
        </w:rPr>
        <w:t>、规划编制单位和规划环评编制单位</w:t>
      </w:r>
      <w:r>
        <w:rPr>
          <w:rFonts w:hint="eastAsia"/>
          <w:lang w:eastAsia="zh-CN"/>
        </w:rPr>
        <w:t>。</w:t>
      </w:r>
    </w:p>
    <w:p>
      <w:pPr>
        <w:ind w:firstLine="482"/>
        <w:jc w:val="left"/>
        <w:rPr>
          <w:b/>
        </w:rPr>
      </w:pPr>
      <w:r>
        <w:rPr>
          <w:rFonts w:hint="eastAsia"/>
          <w:b/>
        </w:rPr>
        <w:t>五、会议议程</w:t>
      </w:r>
    </w:p>
    <w:p>
      <w:pPr>
        <w:pStyle w:val="6"/>
        <w:spacing w:line="420" w:lineRule="exact"/>
        <w:rPr>
          <w:rFonts w:hint="eastAsia" w:ascii="Times New Roman" w:hAnsi="Times New Roman" w:eastAsia="宋体" w:cs="Times New Roman"/>
          <w:color w:val="auto"/>
        </w:rPr>
      </w:pPr>
      <w:r>
        <w:rPr>
          <w:rFonts w:hint="eastAsia" w:ascii="Times New Roman" w:hAnsi="Times New Roman" w:eastAsia="宋体" w:cs="Times New Roman"/>
          <w:color w:val="auto"/>
        </w:rPr>
        <w:t>1、规划单位分管领导发言；</w:t>
      </w:r>
    </w:p>
    <w:p>
      <w:pPr>
        <w:pStyle w:val="6"/>
        <w:spacing w:line="420" w:lineRule="exact"/>
        <w:rPr>
          <w:rFonts w:hint="eastAsia" w:ascii="Times New Roman" w:hAnsi="Times New Roman" w:eastAsia="宋体" w:cs="Times New Roman"/>
          <w:color w:val="auto"/>
        </w:rPr>
      </w:pPr>
      <w:r>
        <w:rPr>
          <w:rFonts w:hint="eastAsia" w:ascii="Times New Roman" w:hAnsi="Times New Roman" w:eastAsia="宋体" w:cs="Times New Roman"/>
          <w:color w:val="auto"/>
        </w:rPr>
        <w:t>2、规划环评编制单位阐述规划环评文件主要内容；</w:t>
      </w:r>
    </w:p>
    <w:p>
      <w:pPr>
        <w:pStyle w:val="6"/>
        <w:spacing w:line="420" w:lineRule="exact"/>
        <w:rPr>
          <w:rFonts w:hint="eastAsia" w:ascii="Times New Roman" w:hAnsi="Times New Roman" w:eastAsia="宋体" w:cs="Times New Roman"/>
          <w:color w:val="auto"/>
        </w:rPr>
      </w:pPr>
      <w:r>
        <w:rPr>
          <w:rFonts w:hint="eastAsia" w:ascii="Times New Roman" w:hAnsi="Times New Roman" w:eastAsia="宋体" w:cs="Times New Roman"/>
          <w:color w:val="auto"/>
        </w:rPr>
        <w:t>3、各部门及单位代表及参会人员发表相关意见；</w:t>
      </w:r>
    </w:p>
    <w:p>
      <w:pPr>
        <w:pStyle w:val="6"/>
        <w:spacing w:line="420" w:lineRule="exact"/>
      </w:pPr>
      <w:r>
        <w:rPr>
          <w:rFonts w:hint="eastAsia" w:ascii="Times New Roman" w:hAnsi="Times New Roman" w:eastAsia="宋体" w:cs="Times New Roman"/>
          <w:color w:val="auto"/>
        </w:rPr>
        <w:t>4、规划单位回答各部门相关问题并总结发言。</w:t>
      </w:r>
      <w:bookmarkStart w:id="3" w:name="_GoBack"/>
      <w:bookmarkEnd w:id="3"/>
      <w:r>
        <w:rPr>
          <w:rFonts w:hint="eastAsia"/>
        </w:rPr>
        <w:t xml:space="preserve"> </w:t>
      </w:r>
      <w:r>
        <w:t xml:space="preserve">         </w:t>
      </w:r>
    </w:p>
    <w:p>
      <w:pPr>
        <w:widowControl/>
        <w:wordWrap w:val="0"/>
        <w:spacing w:line="240" w:lineRule="auto"/>
        <w:ind w:firstLine="0" w:firstLineChars="0"/>
        <w:jc w:val="right"/>
      </w:pPr>
      <w:r>
        <w:t xml:space="preserve">                          </w:t>
      </w:r>
    </w:p>
    <w:p>
      <w:pPr>
        <w:widowControl/>
        <w:spacing w:line="240" w:lineRule="auto"/>
        <w:ind w:firstLine="0" w:firstLineChars="0"/>
        <w:jc w:val="right"/>
      </w:pPr>
      <w:r>
        <w:rPr>
          <w:rFonts w:hint="eastAsia"/>
          <w:kern w:val="0"/>
          <w:szCs w:val="24"/>
        </w:rPr>
        <w:t>重庆两江新区龙兴工业园建设投资有限公司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1A8FAAC-8DDF-47B1-B1C7-B0EDA79A862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2A1B75E-602E-4D79-B7C0-D6C14855F7C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0DDFB31A-9D56-4D8D-88D5-DEF7CBA5415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YTVhMzIxNjVkMDRmMDFkNzE0NjNiY2QxNmMwMTIifQ=="/>
  </w:docVars>
  <w:rsids>
    <w:rsidRoot w:val="00000000"/>
    <w:rsid w:val="00456228"/>
    <w:rsid w:val="00CA201A"/>
    <w:rsid w:val="0ACA2F86"/>
    <w:rsid w:val="0B350656"/>
    <w:rsid w:val="0BA62C7E"/>
    <w:rsid w:val="14E4477F"/>
    <w:rsid w:val="187A18D7"/>
    <w:rsid w:val="1AD81BA6"/>
    <w:rsid w:val="215E53DA"/>
    <w:rsid w:val="25FB2494"/>
    <w:rsid w:val="33015746"/>
    <w:rsid w:val="33B7391C"/>
    <w:rsid w:val="34F042A6"/>
    <w:rsid w:val="36E97CA6"/>
    <w:rsid w:val="432411C8"/>
    <w:rsid w:val="65242442"/>
    <w:rsid w:val="6CC76450"/>
    <w:rsid w:val="6ECE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customStyle="1" w:styleId="6">
    <w:name w:val="报告书正文"/>
    <w:basedOn w:val="1"/>
    <w:qFormat/>
    <w:uiPriority w:val="0"/>
    <w:pPr>
      <w:adjustRightInd w:val="0"/>
      <w:snapToGrid w:val="0"/>
      <w:spacing w:line="460" w:lineRule="exact"/>
      <w:ind w:firstLine="480"/>
    </w:pPr>
    <w:rPr>
      <w:rFonts w:ascii="Arial" w:hAnsi="Arial" w:cs="Arial"/>
      <w:snapToGrid w:val="0"/>
      <w:color w:val="000000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2021-10-28T05:09:00Z</dcterms:created>
  <dc:creator>LENOVO</dc:creator>
  <cp:lastModifiedBy>LENOVO</cp:lastModifiedBy>
  <cp:lastPrinted>2023-09-18T03:57:29Z</cp:lastPrinted>
  <dcterms:modified xsi:type="dcterms:W3CDTF">2023-09-18T04:10:50Z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6BC21160F2224711A1F7F111601DF7CA</vt:lpwstr>
  </property>
</Properties>
</file>